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77" w:rsidRPr="00410877" w:rsidRDefault="00410877" w:rsidP="00410877">
      <w:pPr>
        <w:shd w:val="clear" w:color="auto" w:fill="FFFFFF"/>
        <w:spacing w:after="225" w:line="240" w:lineRule="auto"/>
        <w:outlineLvl w:val="0"/>
        <w:rPr>
          <w:rFonts w:ascii="Georgia" w:eastAsia="Times New Roman" w:hAnsi="Georgia" w:cs="Arial"/>
          <w:color w:val="AA0000"/>
          <w:spacing w:val="-15"/>
          <w:kern w:val="36"/>
          <w:sz w:val="39"/>
          <w:szCs w:val="39"/>
          <w:lang w:eastAsia="es-PE"/>
        </w:rPr>
      </w:pPr>
      <w:r w:rsidRPr="00410877">
        <w:rPr>
          <w:rFonts w:ascii="Georgia" w:eastAsia="Times New Roman" w:hAnsi="Georgia" w:cs="Arial"/>
          <w:color w:val="AA0000"/>
          <w:spacing w:val="-15"/>
          <w:kern w:val="36"/>
          <w:sz w:val="39"/>
          <w:szCs w:val="39"/>
          <w:lang w:eastAsia="es-PE"/>
        </w:rPr>
        <w:t>Doctrina un estudio de Derecho comparado</w:t>
      </w:r>
    </w:p>
    <w:p w:rsidR="00410877" w:rsidRPr="00410877" w:rsidRDefault="00410877" w:rsidP="00410877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410877">
        <w:rPr>
          <w:rFonts w:ascii="Arial" w:eastAsia="Times New Roman" w:hAnsi="Arial" w:cs="Arial"/>
          <w:b/>
          <w:bCs/>
          <w:color w:val="000000"/>
          <w:sz w:val="18"/>
          <w:lang w:eastAsia="es-PE"/>
        </w:rPr>
        <w:t>Enviado por </w:t>
      </w:r>
      <w:hyperlink r:id="rId5" w:history="1">
        <w:r w:rsidRPr="00410877">
          <w:rPr>
            <w:rFonts w:ascii="Arial" w:eastAsia="Times New Roman" w:hAnsi="Arial" w:cs="Arial"/>
            <w:b/>
            <w:bCs/>
            <w:color w:val="0248B0"/>
            <w:sz w:val="18"/>
            <w:u w:val="single"/>
            <w:lang w:eastAsia="es-PE"/>
          </w:rPr>
          <w:t>Fernando Jesús Torres Manrique</w:t>
        </w:r>
      </w:hyperlink>
    </w:p>
    <w:p w:rsidR="00410877" w:rsidRPr="00410877" w:rsidRDefault="00410877" w:rsidP="0041087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410877">
        <w:rPr>
          <w:rFonts w:ascii="Arial" w:eastAsia="Times New Roman" w:hAnsi="Arial" w:cs="Arial"/>
          <w:color w:val="000000"/>
          <w:sz w:val="18"/>
          <w:szCs w:val="18"/>
          <w:lang w:eastAsia="es-PE"/>
        </w:rPr>
        <w:pict>
          <v:rect id="_x0000_i1025" style="width:0;height:.75pt" o:hralign="center" o:hrstd="t" o:hrnoshade="t" o:hr="t" fillcolor="#999" stroked="f"/>
        </w:pict>
      </w:r>
    </w:p>
    <w:p w:rsidR="00410877" w:rsidRPr="00410877" w:rsidRDefault="00410877" w:rsidP="00410877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410877">
        <w:rPr>
          <w:rFonts w:ascii="Arial" w:eastAsia="Times New Roman" w:hAnsi="Arial" w:cs="Arial"/>
          <w:color w:val="000000"/>
          <w:sz w:val="18"/>
          <w:szCs w:val="18"/>
          <w:lang w:eastAsia="es-PE"/>
        </w:rPr>
        <w:pict>
          <v:rect id="_x0000_i1026" style="width:0;height:.75pt" o:hralign="center" o:hrstd="t" o:hrnoshade="t" o:hr="t" fillcolor="#999" stroked="f"/>
        </w:pict>
      </w:r>
    </w:p>
    <w:p w:rsidR="00410877" w:rsidRPr="00410877" w:rsidRDefault="00410877" w:rsidP="00410877">
      <w:pPr>
        <w:shd w:val="clear" w:color="auto" w:fill="FFFFFF"/>
        <w:spacing w:after="0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</w:p>
    <w:p w:rsidR="00410877" w:rsidRPr="00410877" w:rsidRDefault="00410877" w:rsidP="00410877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Partes:</w:t>
      </w:r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hyperlink r:id="rId6" w:history="1">
        <w:r w:rsidRPr="00410877">
          <w:rPr>
            <w:rFonts w:ascii="Georgia" w:eastAsia="Times New Roman" w:hAnsi="Georgia" w:cs="Arial"/>
            <w:color w:val="0248B0"/>
            <w:sz w:val="21"/>
            <w:u w:val="single"/>
            <w:lang w:eastAsia="es-PE"/>
          </w:rPr>
          <w:t>1</w:t>
        </w:r>
      </w:hyperlink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,</w:t>
      </w:r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hyperlink r:id="rId7" w:history="1">
        <w:r w:rsidRPr="00410877">
          <w:rPr>
            <w:rFonts w:ascii="Georgia" w:eastAsia="Times New Roman" w:hAnsi="Georgia" w:cs="Arial"/>
            <w:color w:val="0248B0"/>
            <w:sz w:val="21"/>
            <w:u w:val="single"/>
            <w:lang w:eastAsia="es-PE"/>
          </w:rPr>
          <w:t>2</w:t>
        </w:r>
      </w:hyperlink>
    </w:p>
    <w:p w:rsidR="00410877" w:rsidRPr="00410877" w:rsidRDefault="00410877" w:rsidP="00410877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</w:p>
    <w:p w:rsidR="00410877" w:rsidRPr="00410877" w:rsidRDefault="00410877" w:rsidP="00410877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hyperlink r:id="rId8" w:anchor="disciplina" w:history="1">
        <w:r w:rsidRPr="00410877">
          <w:rPr>
            <w:rFonts w:ascii="Georgia" w:eastAsia="Times New Roman" w:hAnsi="Georgia" w:cs="Arial"/>
            <w:b/>
            <w:bCs/>
            <w:color w:val="0248B0"/>
            <w:sz w:val="21"/>
            <w:u w:val="single"/>
            <w:lang w:eastAsia="es-PE"/>
          </w:rPr>
          <w:t>Disciplinas jurídicas que son ramas del Derecho</w:t>
        </w:r>
      </w:hyperlink>
    </w:p>
    <w:p w:rsidR="00410877" w:rsidRPr="00410877" w:rsidRDefault="00410877" w:rsidP="00410877">
      <w:pPr>
        <w:numPr>
          <w:ilvl w:val="0"/>
          <w:numId w:val="1"/>
        </w:numPr>
        <w:shd w:val="clear" w:color="auto" w:fill="FFFFFF"/>
        <w:spacing w:after="100" w:afterAutospacing="1" w:line="270" w:lineRule="atLeast"/>
        <w:ind w:left="525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hyperlink r:id="rId9" w:anchor="disciplinb" w:history="1">
        <w:r w:rsidRPr="00410877">
          <w:rPr>
            <w:rFonts w:ascii="Georgia" w:eastAsia="Times New Roman" w:hAnsi="Georgia" w:cs="Arial"/>
            <w:b/>
            <w:bCs/>
            <w:color w:val="0248B0"/>
            <w:sz w:val="21"/>
            <w:u w:val="single"/>
            <w:lang w:eastAsia="es-PE"/>
          </w:rPr>
          <w:t>Disciplinas jurídicas que no son ramas del derecho</w:t>
        </w:r>
      </w:hyperlink>
    </w:p>
    <w:p w:rsidR="00410877" w:rsidRPr="00410877" w:rsidRDefault="00410877" w:rsidP="00410877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Arial"/>
          <w:b/>
          <w:bCs/>
          <w:color w:val="445555"/>
          <w:sz w:val="27"/>
          <w:szCs w:val="27"/>
          <w:lang w:eastAsia="es-PE"/>
        </w:rPr>
      </w:pPr>
      <w:bookmarkStart w:id="0" w:name="generalida"/>
      <w:r w:rsidRPr="00410877">
        <w:rPr>
          <w:rFonts w:ascii="Georgia" w:eastAsia="Times New Roman" w:hAnsi="Georgia" w:cs="Arial"/>
          <w:b/>
          <w:bCs/>
          <w:i/>
          <w:iCs/>
          <w:color w:val="445555"/>
          <w:sz w:val="27"/>
          <w:lang w:eastAsia="es-PE"/>
        </w:rPr>
        <w:t>Generalidades</w:t>
      </w:r>
      <w:bookmarkEnd w:id="0"/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Ahora desarrollaremos el derecho comparado sobre la doctrina, para lo cual dividiremos el estudio en dos partes que son las siguientes: 1) Disciplinas jurídicas que son ramas del derecho; y 2) Disciplinas jurídicas que no son ramas del derecho. Y en ambas se tomará en cuenta sólo algunas de las indicadas, las cuales por cierto son las más importantes.</w:t>
      </w:r>
    </w:p>
    <w:p w:rsidR="00410877" w:rsidRPr="00410877" w:rsidRDefault="00410877" w:rsidP="00410877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Arial"/>
          <w:b/>
          <w:bCs/>
          <w:color w:val="445555"/>
          <w:sz w:val="27"/>
          <w:szCs w:val="27"/>
          <w:lang w:eastAsia="es-PE"/>
        </w:rPr>
      </w:pPr>
      <w:bookmarkStart w:id="1" w:name="disciplina"/>
      <w:r w:rsidRPr="00410877">
        <w:rPr>
          <w:rFonts w:ascii="Georgia" w:eastAsia="Times New Roman" w:hAnsi="Georgia" w:cs="Arial"/>
          <w:b/>
          <w:bCs/>
          <w:i/>
          <w:iCs/>
          <w:color w:val="445555"/>
          <w:sz w:val="27"/>
          <w:lang w:eastAsia="es-PE"/>
        </w:rPr>
        <w:t>Disciplinas jurídicas que son ramas del Derecho</w:t>
      </w:r>
      <w:bookmarkEnd w:id="1"/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es-PE"/>
        </w:rPr>
        <w:t>2.1. DERECHO PRIVADO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es-PE"/>
        </w:rPr>
        <w:t>2.1.1. DERECHO CIVIL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es-PE"/>
        </w:rPr>
        <w:t>2.1.1.1.DERECHO DE PERSONAS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Comparación de derecho de personas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Recepción de derecho de personas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Circulación de derecho de personas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Transplante de derecho de personas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Fusión de derecho de personas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Escisión de derecho de personas en la legislación.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Transformación de derecho de personas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Tendencia de derecho de personas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es-PE"/>
        </w:rPr>
        <w:t>2.1.1.2. DERECHO DE ACTO JURIDICO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Comparación de derecho de acto jurídico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Recepción de derecho de acto jurídico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Circulación de derecho de acto jurídico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Transplante de derecho de acto jurídico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Fusión de derecho de acto jurídico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Escisión de derecho de acto jurídico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Transformación de derecho de acto jurídico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lastRenderedPageBreak/>
        <w:t>Tendencia de derecho de acto jurídico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es-PE"/>
        </w:rPr>
        <w:t>2.1.1.3. DERECHO DE SUCESIONES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Comparación de derecho de</w:t>
      </w:r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hyperlink r:id="rId10" w:history="1">
        <w:r w:rsidRPr="00410877">
          <w:rPr>
            <w:rFonts w:ascii="Georgia" w:eastAsia="Times New Roman" w:hAnsi="Georgia" w:cs="Arial"/>
            <w:color w:val="008040"/>
            <w:sz w:val="21"/>
            <w:u w:val="single"/>
            <w:lang w:eastAsia="es-PE"/>
          </w:rPr>
          <w:t>familia</w:t>
        </w:r>
      </w:hyperlink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Recepción de derecho de familia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Circulación de derecho de familia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Transplante de derecho de familia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Fusión de derecho de familia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Escisión de derecho de familia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Transformación de derecho de familia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Tendencia de derecho de familia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es-PE"/>
        </w:rPr>
        <w:t>2.1.1.4.</w:t>
      </w:r>
      <w:r w:rsidRPr="00410877">
        <w:rPr>
          <w:rFonts w:ascii="Georgia" w:eastAsia="Times New Roman" w:hAnsi="Georgia" w:cs="Arial"/>
          <w:b/>
          <w:bCs/>
          <w:color w:val="000000"/>
          <w:sz w:val="21"/>
          <w:lang w:eastAsia="es-PE"/>
        </w:rPr>
        <w:t> </w:t>
      </w:r>
      <w:hyperlink r:id="rId11" w:history="1">
        <w:r w:rsidRPr="00410877">
          <w:rPr>
            <w:rFonts w:ascii="Georgia" w:eastAsia="Times New Roman" w:hAnsi="Georgia" w:cs="Arial"/>
            <w:b/>
            <w:bCs/>
            <w:color w:val="008040"/>
            <w:sz w:val="21"/>
            <w:u w:val="single"/>
            <w:lang w:eastAsia="es-PE"/>
          </w:rPr>
          <w:t>DERECHOS</w:t>
        </w:r>
      </w:hyperlink>
      <w:r w:rsidRPr="00410877">
        <w:rPr>
          <w:rFonts w:ascii="Georgia" w:eastAsia="Times New Roman" w:hAnsi="Georgia" w:cs="Arial"/>
          <w:b/>
          <w:bCs/>
          <w:color w:val="000000"/>
          <w:sz w:val="21"/>
          <w:lang w:eastAsia="es-PE"/>
        </w:rPr>
        <w:t> </w:t>
      </w:r>
      <w:r w:rsidRPr="00410877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es-PE"/>
        </w:rPr>
        <w:t>REALES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Comparación de derechos reales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Recepción de</w:t>
      </w:r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hyperlink r:id="rId12" w:history="1">
        <w:r w:rsidRPr="00410877">
          <w:rPr>
            <w:rFonts w:ascii="Georgia" w:eastAsia="Times New Roman" w:hAnsi="Georgia" w:cs="Arial"/>
            <w:color w:val="008040"/>
            <w:sz w:val="21"/>
            <w:u w:val="single"/>
            <w:lang w:eastAsia="es-PE"/>
          </w:rPr>
          <w:t>derechos reales</w:t>
        </w:r>
      </w:hyperlink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Circulación de derechos reales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Transplante de derechos reales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Fusión de derechos reales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Escisión de derechos reales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Transformación de derechos reales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Tendencia de derechos reales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es-PE"/>
        </w:rPr>
        <w:t>2.1.1.5. DERECHO DE OBLIGACIONES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Comparación de derecho de</w:t>
      </w:r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hyperlink r:id="rId13" w:history="1">
        <w:r w:rsidRPr="00410877">
          <w:rPr>
            <w:rFonts w:ascii="Georgia" w:eastAsia="Times New Roman" w:hAnsi="Georgia" w:cs="Arial"/>
            <w:color w:val="008040"/>
            <w:sz w:val="21"/>
            <w:u w:val="single"/>
            <w:lang w:eastAsia="es-PE"/>
          </w:rPr>
          <w:t>obligaciones</w:t>
        </w:r>
      </w:hyperlink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Recepción de derecho de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Circulación de derecho de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Transplante de derecho de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Fusión de derecho de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Escisión de derecho de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Transformación de derecho de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Tendencia de derecho de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es-PE"/>
        </w:rPr>
        <w:t>2.1.1.6.</w:t>
      </w:r>
      <w:r w:rsidRPr="00410877">
        <w:rPr>
          <w:rFonts w:ascii="Georgia" w:eastAsia="Times New Roman" w:hAnsi="Georgia" w:cs="Arial"/>
          <w:b/>
          <w:bCs/>
          <w:color w:val="000000"/>
          <w:sz w:val="21"/>
          <w:lang w:eastAsia="es-PE"/>
        </w:rPr>
        <w:t> </w:t>
      </w:r>
      <w:hyperlink r:id="rId14" w:anchor="FUNC" w:history="1">
        <w:r w:rsidRPr="00410877">
          <w:rPr>
            <w:rFonts w:ascii="Georgia" w:eastAsia="Times New Roman" w:hAnsi="Georgia" w:cs="Arial"/>
            <w:b/>
            <w:bCs/>
            <w:color w:val="008040"/>
            <w:sz w:val="21"/>
            <w:u w:val="single"/>
            <w:lang w:eastAsia="es-PE"/>
          </w:rPr>
          <w:t>FUENTES</w:t>
        </w:r>
      </w:hyperlink>
      <w:r w:rsidRPr="00410877">
        <w:rPr>
          <w:rFonts w:ascii="Georgia" w:eastAsia="Times New Roman" w:hAnsi="Georgia" w:cs="Arial"/>
          <w:b/>
          <w:bCs/>
          <w:color w:val="000000"/>
          <w:sz w:val="21"/>
          <w:lang w:eastAsia="es-PE"/>
        </w:rPr>
        <w:t> </w:t>
      </w:r>
      <w:r w:rsidRPr="00410877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es-PE"/>
        </w:rPr>
        <w:t>DE LAS OBLIGACIONES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Comparación de fuentes de las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Recepción de fuentes de las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Circulación de fuentes de las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lastRenderedPageBreak/>
        <w:t>Transplante de fuentes de las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Fusión de fuentes de las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Escisión de fuentes de las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Transformación de fuentes de las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Tendencia de fuentes de las obligaciones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es-PE"/>
        </w:rPr>
        <w:t>2.1.1.7. DERECHO INTERNACIONAL PRIVADO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Comparación de</w:t>
      </w:r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hyperlink r:id="rId15" w:history="1">
        <w:r w:rsidRPr="00410877">
          <w:rPr>
            <w:rFonts w:ascii="Georgia" w:eastAsia="Times New Roman" w:hAnsi="Georgia" w:cs="Arial"/>
            <w:color w:val="008040"/>
            <w:sz w:val="21"/>
            <w:u w:val="single"/>
            <w:lang w:eastAsia="es-PE"/>
          </w:rPr>
          <w:t>derecho internacional</w:t>
        </w:r>
      </w:hyperlink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privado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Recepción de</w:t>
      </w:r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hyperlink r:id="rId16" w:history="1">
        <w:r w:rsidRPr="00410877">
          <w:rPr>
            <w:rFonts w:ascii="Georgia" w:eastAsia="Times New Roman" w:hAnsi="Georgia" w:cs="Arial"/>
            <w:color w:val="008040"/>
            <w:sz w:val="21"/>
            <w:u w:val="single"/>
            <w:lang w:eastAsia="es-PE"/>
          </w:rPr>
          <w:t>derecho internacional privado</w:t>
        </w:r>
      </w:hyperlink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Circulación de derecho internacional privado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Transplante de derecho internacional privado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Fusión de derecho internacional privado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Escisión de derecho internacional privado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Transformación de derecho internacional privado en la doctrina.</w:t>
      </w:r>
    </w:p>
    <w:p w:rsidR="00410877" w:rsidRPr="00410877" w:rsidRDefault="00410877" w:rsidP="00410877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Tendencia de derecho internacional privado en la doctrina.</w:t>
      </w:r>
    </w:p>
    <w:p w:rsidR="00410877" w:rsidRPr="00410877" w:rsidRDefault="00410877" w:rsidP="00410877">
      <w:pPr>
        <w:shd w:val="clear" w:color="auto" w:fill="FFFFFF"/>
        <w:spacing w:after="0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</w:p>
    <w:p w:rsidR="00410877" w:rsidRPr="00410877" w:rsidRDefault="00410877" w:rsidP="00410877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Partes:</w:t>
      </w:r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hyperlink r:id="rId17" w:history="1">
        <w:r w:rsidRPr="00410877">
          <w:rPr>
            <w:rFonts w:ascii="Georgia" w:eastAsia="Times New Roman" w:hAnsi="Georgia" w:cs="Arial"/>
            <w:color w:val="0248B0"/>
            <w:sz w:val="21"/>
            <w:u w:val="single"/>
            <w:lang w:eastAsia="es-PE"/>
          </w:rPr>
          <w:t>1</w:t>
        </w:r>
      </w:hyperlink>
      <w:r w:rsidRPr="00410877">
        <w:rPr>
          <w:rFonts w:ascii="Georgia" w:eastAsia="Times New Roman" w:hAnsi="Georgia" w:cs="Arial"/>
          <w:color w:val="000000"/>
          <w:sz w:val="21"/>
          <w:szCs w:val="21"/>
          <w:lang w:eastAsia="es-PE"/>
        </w:rPr>
        <w:t>,</w:t>
      </w:r>
      <w:r w:rsidRPr="00410877">
        <w:rPr>
          <w:rFonts w:ascii="Georgia" w:eastAsia="Times New Roman" w:hAnsi="Georgia" w:cs="Arial"/>
          <w:color w:val="000000"/>
          <w:sz w:val="21"/>
          <w:lang w:eastAsia="es-PE"/>
        </w:rPr>
        <w:t> </w:t>
      </w:r>
      <w:hyperlink r:id="rId18" w:history="1">
        <w:r w:rsidRPr="00410877">
          <w:rPr>
            <w:rFonts w:ascii="Georgia" w:eastAsia="Times New Roman" w:hAnsi="Georgia" w:cs="Arial"/>
            <w:color w:val="0248B0"/>
            <w:sz w:val="21"/>
            <w:u w:val="single"/>
            <w:lang w:eastAsia="es-PE"/>
          </w:rPr>
          <w:t>2</w:t>
        </w:r>
      </w:hyperlink>
    </w:p>
    <w:p w:rsidR="00410877" w:rsidRPr="00410877" w:rsidRDefault="00410877" w:rsidP="00410877">
      <w:pPr>
        <w:shd w:val="clear" w:color="auto" w:fill="FFFFFF"/>
        <w:spacing w:after="0" w:line="270" w:lineRule="atLeast"/>
        <w:rPr>
          <w:rFonts w:ascii="Georgia" w:eastAsia="Times New Roman" w:hAnsi="Georgia" w:cs="Arial"/>
          <w:color w:val="000000"/>
          <w:sz w:val="21"/>
          <w:szCs w:val="21"/>
          <w:lang w:eastAsia="es-PE"/>
        </w:rPr>
      </w:pPr>
    </w:p>
    <w:tbl>
      <w:tblPr>
        <w:tblW w:w="5000" w:type="pct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DDEDF8"/>
        <w:tblCellMar>
          <w:left w:w="0" w:type="dxa"/>
          <w:right w:w="0" w:type="dxa"/>
        </w:tblCellMar>
        <w:tblLook w:val="04A0"/>
      </w:tblPr>
      <w:tblGrid>
        <w:gridCol w:w="8928"/>
      </w:tblGrid>
      <w:tr w:rsidR="00410877" w:rsidRPr="00410877" w:rsidTr="00410877">
        <w:trPr>
          <w:tblCellSpacing w:w="0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ED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10877" w:rsidRPr="00410877" w:rsidRDefault="00410877" w:rsidP="00410877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445555"/>
                <w:sz w:val="18"/>
                <w:szCs w:val="18"/>
                <w:lang w:eastAsia="es-PE"/>
              </w:rPr>
            </w:pPr>
            <w:hyperlink r:id="rId19" w:history="1">
              <w:r w:rsidRPr="00410877">
                <w:rPr>
                  <w:rFonts w:ascii="Arial" w:eastAsia="Times New Roman" w:hAnsi="Arial" w:cs="Arial"/>
                  <w:b/>
                  <w:bCs/>
                  <w:color w:val="0248B0"/>
                  <w:sz w:val="20"/>
                  <w:u w:val="single"/>
                  <w:lang w:eastAsia="es-PE"/>
                </w:rPr>
                <w:t>Página siguiente</w:t>
              </w:r>
            </w:hyperlink>
            <w:r w:rsidRPr="00410877">
              <w:rPr>
                <w:rFonts w:ascii="Arial" w:eastAsia="Times New Roman" w:hAnsi="Arial" w:cs="Arial"/>
                <w:color w:val="445555"/>
                <w:sz w:val="18"/>
                <w:szCs w:val="18"/>
                <w:lang w:eastAsia="es-PE"/>
              </w:rPr>
              <w:t> </w:t>
            </w:r>
            <w:r>
              <w:rPr>
                <w:rFonts w:ascii="Arial" w:eastAsia="Times New Roman" w:hAnsi="Arial" w:cs="Arial"/>
                <w:noProof/>
                <w:color w:val="445555"/>
                <w:sz w:val="18"/>
                <w:szCs w:val="18"/>
                <w:lang w:eastAsia="es-PE"/>
              </w:rPr>
              <w:drawing>
                <wp:inline distT="0" distB="0" distL="0" distR="0">
                  <wp:extent cx="104775" cy="133350"/>
                  <wp:effectExtent l="19050" t="0" r="0" b="0"/>
                  <wp:docPr id="3" name="Imagen 3" descr="http://www.monografias.com/img/b_siguien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nografias.com/img/b_siguien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877" w:rsidRPr="00410877" w:rsidRDefault="00410877" w:rsidP="00410877">
      <w:pPr>
        <w:spacing w:after="90" w:line="240" w:lineRule="auto"/>
        <w:outlineLvl w:val="1"/>
        <w:rPr>
          <w:rFonts w:ascii="Arial" w:eastAsia="Times New Roman" w:hAnsi="Arial" w:cs="Arial"/>
          <w:color w:val="000000"/>
          <w:spacing w:val="-15"/>
          <w:sz w:val="36"/>
          <w:szCs w:val="36"/>
          <w:lang w:eastAsia="es-PE"/>
        </w:rPr>
      </w:pPr>
      <w:bookmarkStart w:id="2" w:name="Comentarios"/>
      <w:bookmarkEnd w:id="2"/>
      <w:r w:rsidRPr="00410877">
        <w:rPr>
          <w:rFonts w:ascii="Arial" w:eastAsia="Times New Roman" w:hAnsi="Arial" w:cs="Arial"/>
          <w:color w:val="000000"/>
          <w:spacing w:val="-15"/>
          <w:sz w:val="36"/>
          <w:szCs w:val="36"/>
          <w:lang w:eastAsia="es-PE"/>
        </w:rPr>
        <w:t>Comentarios</w:t>
      </w:r>
    </w:p>
    <w:p w:rsidR="00410877" w:rsidRPr="00410877" w:rsidRDefault="00410877" w:rsidP="004108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PE"/>
        </w:rPr>
      </w:pPr>
      <w:r w:rsidRPr="00410877">
        <w:rPr>
          <w:rFonts w:ascii="Arial" w:eastAsia="Times New Roman" w:hAnsi="Arial" w:cs="Arial"/>
          <w:vanish/>
          <w:sz w:val="16"/>
          <w:szCs w:val="16"/>
          <w:lang w:eastAsia="es-PE"/>
        </w:rPr>
        <w:t>Principio del formulario</w:t>
      </w:r>
    </w:p>
    <w:p w:rsidR="00410877" w:rsidRPr="00410877" w:rsidRDefault="00410877" w:rsidP="00410877">
      <w:pPr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 w:rsidRPr="00410877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Agregar un comentario</w:t>
      </w:r>
    </w:p>
    <w:p w:rsidR="00410877" w:rsidRPr="00410877" w:rsidRDefault="00410877" w:rsidP="004108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PE"/>
        </w:rPr>
      </w:pPr>
      <w:r w:rsidRPr="00410877">
        <w:rPr>
          <w:rFonts w:ascii="Arial" w:eastAsia="Times New Roman" w:hAnsi="Arial" w:cs="Arial"/>
          <w:vanish/>
          <w:sz w:val="16"/>
          <w:szCs w:val="16"/>
          <w:lang w:eastAsia="es-PE"/>
        </w:rPr>
        <w:t>Final del formulario</w:t>
      </w:r>
    </w:p>
    <w:p w:rsidR="00B86445" w:rsidRDefault="00410877" w:rsidP="00410877">
      <w:r w:rsidRPr="00410877">
        <w:rPr>
          <w:rFonts w:ascii="Arial" w:eastAsia="Times New Roman" w:hAnsi="Arial" w:cs="Arial"/>
          <w:color w:val="000000"/>
          <w:sz w:val="18"/>
          <w:szCs w:val="18"/>
          <w:lang w:eastAsia="es-PE"/>
        </w:rPr>
        <w:br/>
      </w:r>
      <w:r w:rsidRPr="00410877">
        <w:rPr>
          <w:rFonts w:ascii="Arial" w:eastAsia="Times New Roman" w:hAnsi="Arial" w:cs="Arial"/>
          <w:color w:val="000000"/>
          <w:sz w:val="18"/>
          <w:szCs w:val="18"/>
          <w:lang w:eastAsia="es-PE"/>
        </w:rPr>
        <w:br/>
        <w:t>Leer más:</w:t>
      </w:r>
      <w:r w:rsidRPr="00410877">
        <w:rPr>
          <w:rFonts w:ascii="Arial" w:eastAsia="Times New Roman" w:hAnsi="Arial" w:cs="Arial"/>
          <w:color w:val="000000"/>
          <w:sz w:val="18"/>
          <w:lang w:eastAsia="es-PE"/>
        </w:rPr>
        <w:t> </w:t>
      </w:r>
      <w:hyperlink r:id="rId21" w:anchor="ixzz337ldpjQm" w:history="1">
        <w:r w:rsidRPr="00410877">
          <w:rPr>
            <w:rFonts w:ascii="Arial" w:eastAsia="Times New Roman" w:hAnsi="Arial" w:cs="Arial"/>
            <w:color w:val="003399"/>
            <w:sz w:val="18"/>
            <w:u w:val="single"/>
            <w:lang w:eastAsia="es-PE"/>
          </w:rPr>
          <w:t>http://www.monografias.com/trabajos79/doctrina-estudio-derecho-comparado/doctrina-estudio-derecho-comparado.shtml#ixzz337ldpjQm</w:t>
        </w:r>
      </w:hyperlink>
    </w:p>
    <w:sectPr w:rsidR="00B86445" w:rsidSect="00B86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E028C"/>
    <w:multiLevelType w:val="multilevel"/>
    <w:tmpl w:val="C8B4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0877"/>
    <w:rsid w:val="00410877"/>
    <w:rsid w:val="00B8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45"/>
  </w:style>
  <w:style w:type="paragraph" w:styleId="Ttulo1">
    <w:name w:val="heading 1"/>
    <w:basedOn w:val="Normal"/>
    <w:link w:val="Ttulo1Car"/>
    <w:uiPriority w:val="9"/>
    <w:qFormat/>
    <w:rsid w:val="00410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410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0877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410877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Textoennegrita">
    <w:name w:val="Strong"/>
    <w:basedOn w:val="Fuentedeprrafopredeter"/>
    <w:uiPriority w:val="22"/>
    <w:qFormat/>
    <w:rsid w:val="00410877"/>
    <w:rPr>
      <w:b/>
      <w:bCs/>
    </w:rPr>
  </w:style>
  <w:style w:type="character" w:customStyle="1" w:styleId="apple-converted-space">
    <w:name w:val="apple-converted-space"/>
    <w:basedOn w:val="Fuentedeprrafopredeter"/>
    <w:rsid w:val="00410877"/>
  </w:style>
  <w:style w:type="character" w:styleId="Hipervnculo">
    <w:name w:val="Hyperlink"/>
    <w:basedOn w:val="Fuentedeprrafopredeter"/>
    <w:uiPriority w:val="99"/>
    <w:semiHidden/>
    <w:unhideWhenUsed/>
    <w:rsid w:val="004108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410877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10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10877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108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10877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09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11" w:color="AAAAAA"/>
                    <w:right w:val="none" w:sz="0" w:space="0" w:color="auto"/>
                  </w:divBdr>
                </w:div>
              </w:divsChild>
            </w:div>
            <w:div w:id="749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79/doctrina-estudio-derecho-comparado/doctrina-estudio-derecho-comparado.shtml" TargetMode="External"/><Relationship Id="rId13" Type="http://schemas.openxmlformats.org/officeDocument/2006/relationships/hyperlink" Target="http://www.monografias.com/trabajos14/obligaciones/obligaciones.shtml" TargetMode="External"/><Relationship Id="rId18" Type="http://schemas.openxmlformats.org/officeDocument/2006/relationships/hyperlink" Target="http://www.monografias.com/trabajos79/doctrina-estudio-derecho-comparado/doctrina-estudio-derecho-comparado2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ografias.com/trabajos79/doctrina-estudio-derecho-comparado/doctrina-estudio-derecho-comparado.shtml" TargetMode="External"/><Relationship Id="rId7" Type="http://schemas.openxmlformats.org/officeDocument/2006/relationships/hyperlink" Target="http://www.monografias.com/trabajos79/doctrina-estudio-derecho-comparado/doctrina-estudio-derecho-comparado2.shtml" TargetMode="External"/><Relationship Id="rId12" Type="http://schemas.openxmlformats.org/officeDocument/2006/relationships/hyperlink" Target="http://www.monografias.com/trabajos29/derechos-reales/derechos-reales.shtml" TargetMode="External"/><Relationship Id="rId17" Type="http://schemas.openxmlformats.org/officeDocument/2006/relationships/hyperlink" Target="http://www.monografias.com/trabajos79/doctrina-estudio-derecho-comparado/doctrina-estudio-derecho-comparado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7/deri/deri.shtml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79/doctrina-estudio-derecho-comparado/doctrina-estudio-derecho-comparado.shtml" TargetMode="External"/><Relationship Id="rId11" Type="http://schemas.openxmlformats.org/officeDocument/2006/relationships/hyperlink" Target="http://www.monografias.com/Derecho/index.shtml" TargetMode="External"/><Relationship Id="rId5" Type="http://schemas.openxmlformats.org/officeDocument/2006/relationships/hyperlink" Target="http://www.monografias.com/usuario/perfiles/fernando_jesus_torres_manrique" TargetMode="External"/><Relationship Id="rId15" Type="http://schemas.openxmlformats.org/officeDocument/2006/relationships/hyperlink" Target="http://www.monografias.com/trabajos/sobeydcho/sobeydcho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nografias.com/trabajos5/fami/fami.shtml" TargetMode="External"/><Relationship Id="rId19" Type="http://schemas.openxmlformats.org/officeDocument/2006/relationships/hyperlink" Target="http://www.monografias.com/trabajos79/doctrina-estudio-derecho-comparado/doctrina-estudio-derecho-comparado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79/doctrina-estudio-derecho-comparado/doctrina-estudio-derecho-comparado2.shtml" TargetMode="External"/><Relationship Id="rId14" Type="http://schemas.openxmlformats.org/officeDocument/2006/relationships/hyperlink" Target="http://www.monografias.com/trabajos10/formulac/formulac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2014-05-29T16:51:00Z</dcterms:created>
  <dcterms:modified xsi:type="dcterms:W3CDTF">2014-05-29T16:52:00Z</dcterms:modified>
</cp:coreProperties>
</file>